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F" w:rsidRPr="00907173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97EDF" w:rsidRPr="00907173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97EDF" w:rsidRPr="00907173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97EDF" w:rsidRPr="00907173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907173" w:rsidRPr="00907173" w:rsidRDefault="00907173" w:rsidP="0090717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07173">
        <w:rPr>
          <w:rFonts w:ascii="Times New Roman" w:hAnsi="Times New Roman" w:cs="Times New Roman"/>
          <w:lang w:val="sr-Cyrl-RS"/>
        </w:rPr>
        <w:t>10</w:t>
      </w:r>
      <w:r w:rsidRPr="00907173">
        <w:rPr>
          <w:rFonts w:ascii="Times New Roman" w:hAnsi="Times New Roman" w:cs="Times New Roman"/>
          <w:lang w:val="sr-Cyrl-CS"/>
        </w:rPr>
        <w:t xml:space="preserve"> Број</w:t>
      </w:r>
      <w:r w:rsidRPr="00907173">
        <w:rPr>
          <w:rFonts w:ascii="Times New Roman" w:hAnsi="Times New Roman" w:cs="Times New Roman"/>
          <w:lang w:val="sr-Cyrl-RS"/>
        </w:rPr>
        <w:t xml:space="preserve"> 06-2/</w:t>
      </w:r>
      <w:r w:rsidRPr="00907173">
        <w:rPr>
          <w:rFonts w:ascii="Times New Roman" w:hAnsi="Times New Roman" w:cs="Times New Roman"/>
        </w:rPr>
        <w:t>149</w:t>
      </w:r>
      <w:r w:rsidRPr="00907173">
        <w:rPr>
          <w:rFonts w:ascii="Times New Roman" w:hAnsi="Times New Roman" w:cs="Times New Roman"/>
          <w:lang w:val="sr-Cyrl-RS"/>
        </w:rPr>
        <w:t>-17</w:t>
      </w:r>
    </w:p>
    <w:p w:rsidR="00A97EDF" w:rsidRPr="00907173" w:rsidRDefault="004C7644" w:rsidP="00907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DE14DD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август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DF" w:rsidRPr="00096B32" w:rsidRDefault="00A97EDF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A97EDF" w:rsidRPr="00096B32" w:rsidRDefault="00DE14DD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>СЕДНИЦЕ ОДБОРА ЗА ПРИВРЕДУ, РЕГИОНАЛНИ РАЗВОЈ, ТРГОВИНУ,</w:t>
      </w:r>
    </w:p>
    <w:p w:rsidR="00A97EDF" w:rsidRPr="00096B32" w:rsidRDefault="00A97EDF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ЕНЕРГЕТИКУ,ОДРЖАНЕ </w:t>
      </w:r>
      <w:r w:rsidR="00DE14DD" w:rsidRPr="00096B32">
        <w:rPr>
          <w:rFonts w:ascii="Times New Roman" w:hAnsi="Times New Roman" w:cs="Times New Roman"/>
          <w:sz w:val="24"/>
          <w:szCs w:val="24"/>
          <w:lang w:val="sr-Cyrl-RS"/>
        </w:rPr>
        <w:t>1. АВГУСТА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E14DD" w:rsidRPr="00096B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96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Драгомир Карић, Студенка Ковачевић, Бранислав Михајловић, Зоран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Бојанић, Снежана Р. Петровић,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Љубеновић,  Владимир Маринковић и Горица Гајић.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Милимир Вујадиновић (заменик члана Одбора Јелене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Мијатовић), Миладин Шеварлић (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члана Одбора Ивана Костића) и Снежана Пауновић (заменик члана Одбора Новице Тончева). 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Вујић,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Манојловић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Дејан Николић и Здравко Станковић, нити њихови заменици.</w:t>
      </w:r>
    </w:p>
    <w:p w:rsidR="002359DA" w:rsidRPr="00096B32" w:rsidRDefault="00A97EDF" w:rsidP="000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ника, присуствовали: Драган Угр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чић,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помоћник министра привреде,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Бранислав Пејчић, начелник Одељења за инвестиције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привреде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>, Ирена Булатовић, саветник у Сектору за контролу и надзор над р</w:t>
      </w:r>
      <w:r w:rsidR="005677BD">
        <w:rPr>
          <w:rFonts w:ascii="Times New Roman" w:eastAsia="Times New Roman" w:hAnsi="Times New Roman" w:cs="Times New Roman"/>
          <w:sz w:val="24"/>
          <w:szCs w:val="24"/>
          <w:lang w:val="sr-Cyrl-CS"/>
        </w:rPr>
        <w:t>адом јавних предузећа и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Александра Вучетић, саветник у Сектору </w:t>
      </w:r>
      <w:r w:rsidR="00EB41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привреде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развој малих и средњих предузећа и предузетништва.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2359DA" w:rsidRPr="00096B32" w:rsidRDefault="002359DA" w:rsidP="005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2359DA" w:rsidRPr="00096B32" w:rsidRDefault="002359DA" w:rsidP="00096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359DA" w:rsidRPr="00096B32" w:rsidRDefault="002359DA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Информациј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јануар-март 2017. године, 10 број 02-1651/17 од 2. јуна 2017. године;</w:t>
      </w:r>
    </w:p>
    <w:p w:rsidR="002359DA" w:rsidRPr="00096B32" w:rsidRDefault="002359DA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април 2017. године (10 број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1638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7 од  1. јуна 2017. године);</w:t>
      </w:r>
    </w:p>
    <w:p w:rsidR="002359DA" w:rsidRPr="00096B32" w:rsidRDefault="002359DA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мај 2017. године (10 број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1849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7 од  28. јуна 2017. године);</w:t>
      </w:r>
    </w:p>
    <w:p w:rsidR="002359DA" w:rsidRPr="00096B32" w:rsidRDefault="002359DA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јун 2017. године (10 број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1934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7 од  10. јула 2017. године).</w:t>
      </w:r>
    </w:p>
    <w:p w:rsidR="00D37187" w:rsidRPr="00096B32" w:rsidRDefault="00D37187" w:rsidP="00096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9DA" w:rsidRDefault="002359DA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ab/>
        <w:t>Пре разматрања тачака утврђеног дневног реда, Одбор је већином гласова усвојио записнике 16. и 17. седнице Одбора.</w:t>
      </w:r>
    </w:p>
    <w:p w:rsidR="00813F4C" w:rsidRDefault="00813F4C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Изнет је предлог да се 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>прва тачка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размотри, а да се 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обједини расправа о другој, трећој и четвртој тачки дневног реда. 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председника, Одбор је већином гласова одлучио да обједини расправу о првој, другој, трећо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ј и четвртој тачки дневног реда. </w:t>
      </w:r>
    </w:p>
    <w:p w:rsidR="00AB0560" w:rsidRPr="00096B32" w:rsidRDefault="00AB0560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Прва, друга, трећа и четврта тачка дневног реда - 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привреде за п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ериод јануар-март 2017. године,</w:t>
      </w:r>
      <w:r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Министарства привреде о стању поступка прива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тизације за април 2017. године,</w:t>
      </w:r>
      <w:r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Министарства привреде о стању поступка приватизације за мај 2017. године, Извештај Министарства привреде о стању поступка приватизације за јун 2017. године.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Одбор је размотрио Информацију о раду Министарства привреде за период јануар-март  2017. године и поднео Извештај Народној скупштини. 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560" w:rsidRPr="00096B32" w:rsidRDefault="00813F4C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0560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У уводним напоменама, 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>Драган Угрчић, помоћник министра привреде задужен за послове приватизације и стечаја</w:t>
      </w:r>
      <w:r w:rsidR="00723414">
        <w:rPr>
          <w:rFonts w:ascii="Times New Roman" w:hAnsi="Times New Roman" w:cs="Times New Roman"/>
          <w:sz w:val="24"/>
          <w:szCs w:val="24"/>
        </w:rPr>
        <w:t>,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истакао је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="00556DAB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април, мај и јун 2017. године нису обимни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јер није било значајнијих приватизационих активности у смислу објав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а јавних позива, нових или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значајнијих раскида купо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продајних уговора. У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априлу, мају и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јуну</w:t>
      </w:r>
      <w:r w:rsidR="00723414" w:rsidRP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биле значајне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A08">
        <w:rPr>
          <w:rFonts w:ascii="Times New Roman" w:hAnsi="Times New Roman" w:cs="Times New Roman"/>
          <w:sz w:val="24"/>
          <w:szCs w:val="24"/>
          <w:lang w:val="sr-Cyrl-RS"/>
        </w:rPr>
        <w:t>редовне седнице радних група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етрохемијски комплекс 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>, ј</w:t>
      </w:r>
      <w:r>
        <w:rPr>
          <w:rFonts w:ascii="Times New Roman" w:hAnsi="Times New Roman" w:cs="Times New Roman"/>
          <w:sz w:val="24"/>
          <w:szCs w:val="24"/>
          <w:lang w:val="sr-Cyrl-RS"/>
        </w:rPr>
        <w:t>ер је један од захтева Међународног монетарног фонда (ММФ)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и Светске банке да та предузећа буду под мониторингом и контролом Министарства привреде.</w:t>
      </w:r>
    </w:p>
    <w:p w:rsidR="00556DAB" w:rsidRPr="00096B32" w:rsidRDefault="00556DAB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AB" w:rsidRDefault="00813F4C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4C7644" w:rsidRDefault="004C7644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13F4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а ли ће 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а приватизацију ПКБ </w:t>
      </w:r>
      <w:r w:rsidR="00656791"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боље решење 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B41FA"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 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директори и саветници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или ће боље ре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шење да предложе</w:t>
      </w:r>
      <w:r w:rsidR="00813F4C">
        <w:rPr>
          <w:rFonts w:ascii="Times New Roman" w:hAnsi="Times New Roman" w:cs="Times New Roman"/>
          <w:sz w:val="24"/>
          <w:szCs w:val="24"/>
          <w:lang w:val="sr-Cyrl-RS"/>
        </w:rPr>
        <w:t xml:space="preserve"> стручњаци;</w:t>
      </w:r>
    </w:p>
    <w:p w:rsidR="00317015" w:rsidRDefault="00317015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-када ће почети да се решавају проблеми у приватизацији бања у Србији;</w:t>
      </w:r>
    </w:p>
    <w:p w:rsidR="004C7644" w:rsidRPr="00723414" w:rsidRDefault="00813F4C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ашто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ПИО Фонд и РФЗО 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>не решавају ефикасно питања из њихове надлежности</w:t>
      </w:r>
      <w:r w:rsidR="00317015">
        <w:rPr>
          <w:rFonts w:ascii="Times New Roman" w:hAnsi="Times New Roman" w:cs="Times New Roman"/>
          <w:sz w:val="24"/>
          <w:szCs w:val="24"/>
        </w:rPr>
        <w:t xml:space="preserve"> 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>ашт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о се не поштују рокови које је В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>лада донела по питању реш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>ња власничке структуре у бања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723414">
        <w:rPr>
          <w:rFonts w:ascii="Times New Roman" w:hAnsi="Times New Roman" w:cs="Times New Roman"/>
          <w:sz w:val="24"/>
          <w:szCs w:val="24"/>
        </w:rPr>
        <w:t>.</w:t>
      </w:r>
    </w:p>
    <w:p w:rsidR="002E3A08" w:rsidRDefault="002E3A08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>Изнети су ставови да је неопходно да државни секретари и/или министар присуствују седници Одбора када се разматрају значајне теме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, јер су народни посланици дали поверење Влади и желе да знају правце политике у овој области и поставе питања министру привреде, у складу са одредбама члана 229. Пословника. 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>Мишљења и ставови су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Одбора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изнети без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оспоравања стручности 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присутних 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>представника Министарства привреде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21EE" w:rsidRPr="00096B32" w:rsidRDefault="0010288B" w:rsidP="00E3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Изнета је примедба да је у Информацији 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 Министарства привреде за период јануар-март 2017. године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више пута наведено да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решења 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најоптималнија“ и да та реч не постоји у српском језику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мишљење да је велики 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приватизације 11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>стр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>атешких предузећа и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одговорност 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Владе, јер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ова предузећа 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3368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око</w:t>
      </w:r>
      <w:r w:rsidR="00CD644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44C" w:rsidRPr="00096B32">
        <w:rPr>
          <w:rFonts w:ascii="Times New Roman" w:hAnsi="Times New Roman" w:cs="Times New Roman"/>
          <w:sz w:val="24"/>
          <w:szCs w:val="24"/>
          <w:lang w:val="sr-Cyrl-RS"/>
        </w:rPr>
        <w:t>000 запослених.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Указано је на податак у Информацији да је рок за заштиту субјеката приватизације од стратешког значаја од принудне наплате и принудних извршења истекао 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28. маја 2016. године и изнет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>а сумња да се активности наброја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>не у Информацији нису доследно спроводиле.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 је 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>Унапред припремљени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реорганизације (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УППР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РТБ Бор 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потврђен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решењима Привредног апелационог суда у Зај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ечару 4. новембра 2016. године,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мишљење 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да Министарство привреде 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мора оз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>биљније да контролише реализацију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мера предвиђених УППР-ом за РТБ Бор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и тачност финансијских извештаја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јер је 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РТБ Бор 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од животног значаја како за становнике Бора, тако и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за Источну и целу Србију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4025" w:rsidRPr="00096B32" w:rsidRDefault="00364025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РТБ Бор 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и експлоатише руду 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још 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>од 1903.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, да је дао велики допринос 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изградњи бивше Југославије и да</w:t>
      </w:r>
      <w:r w:rsidR="00DF5ADE" w:rsidRP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на подручју 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>Општине Бор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лежишта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руде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погодна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експлоатацију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још 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дуги низ година. 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РТБ Бор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по УППР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>све своје обавезе измирује редовно и за сада стабилно послује.</w:t>
      </w:r>
    </w:p>
    <w:p w:rsidR="002914B6" w:rsidRPr="00096B32" w:rsidRDefault="002914B6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мишљење да је предузеће ПКБ до 2012. године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систематски уништавано,</w:t>
      </w:r>
      <w:r w:rsidR="0073646C" w:rsidRP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али да је 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>и данас</w:t>
      </w:r>
      <w:r w:rsidR="0073646C" w:rsidRPr="00096B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највећа агробизнис компанија са уређеним земљишним комплексима 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и највећом фармом музних крава на једној локацији 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>у Европи</w:t>
      </w:r>
      <w:r w:rsidR="0073646C" w:rsidRPr="00096B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>Ако је Београд кућни праг Србије, ПКБ је њива испред кућног прага, а „њива испред кућног прага се не продаје, осим у случају болести члана домаћинства“. Изнето је уверење да Србија није толико болесна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држава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да мора да прода ПКБ.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ПКБ банка која је имала 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>затворен систем проток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а новца, независ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>ан од других банака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под утицајем банкарског лобија више не постоји. ПКБ је имао најбоље стручњаке и пројекте који су реализовани у великом броју земаља изван бивше Југославије, импозантне прерађивачке капацитете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су „Фриком“ и „Имлек“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има наслеђене дугове из пери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да економских санкција и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НАТО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бомбардовања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>знето је мишљење да ти дуг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ови могу да се исплате продајом земљишта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на л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>окацијама око Аеродрома Никола Тесла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и од моста 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Михајло Пупин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око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зрењанинског и панчевачког пута. ПКБ и данас послује позитивно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из текуће производње 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подмирује своје трошкове и вреди много више од 130 милиона евра, колико је процењено у прошлом неуспелом покушају приватизације.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 је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>у јавном позиву за избор приватизационог саветника у поступку приватизације ПКБ поставило услове које не може да испуни ни једна агроекономска научно-стручна организација, а то је да има приход од најмање 5 милиона евра на годишњем нивоу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реч о пољопривредним задругама, у Србији је између два пописа од 1960. године до 2012. године нестало преко 400 000 хектара 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заједничке приватне својине 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из задружног сектора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>, што је око 4 милијарде евра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ће приватизацијом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>пољопривредне задруге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>Бранко Глеђа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>“ из Банатског Вишњићева, од које живи 50 породица и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која обухвата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око 250 до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280 хектара уређеног 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земљишта у пограничном подручју, то подручје остати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празно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3065" w:rsidRDefault="00670EBA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Када је у питању приватизација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бања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 је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лечилишта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, института и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специјалних болница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за сектор здр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вства,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туризм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а и привредни развој. У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Информацији је наведено да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бања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које су субјекти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, код седам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бања по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>стоји проблем утврђивања власничке структуре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јер права на њих полажу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>Републички фонд за пензијско и инвалидско осигурање (ПИО) и Републички фонд за здравствено осигурање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(РФЗО)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ПИО Фонд који је деценијама улагао средства у бање Србије не дозвољава да се процес приватизације откочи, судски спорови дуго трају. 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Влада је 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закључком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дала рок од 60 дана Ф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>онду ПИО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, РФЗО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државном правобранилаштву и представницима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субјеката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приват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изације да у року од 60 дана 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предузму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потребне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радње да се реше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судски спорови и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рокови нису испоштовани.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 је да се утврди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гд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и због чега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настао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застој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процени 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>за св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аку 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бању појединачно 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транспарентно 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>крене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у решавање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тих проблема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и проналажење инвеститора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6EDE" w:rsidRPr="00096B32" w:rsidRDefault="00A53065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>стакнуто је да су приходи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бањског туризма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део укупног резултата од милијарду евра прихода од туризма, што је тренутно стање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је много је боље него што је било раније, између осталог, захваљујући</w:t>
      </w:r>
      <w:r w:rsidR="002934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увођењу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ваучера за одмор у Србији.</w:t>
      </w:r>
    </w:p>
    <w:p w:rsidR="00293453" w:rsidRPr="00096B32" w:rsidRDefault="00293453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Изнет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>да су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Ма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>тарушка и Богутовачка бања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>у јако лошем стању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, нису решени власнички односи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 лечил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>иште „Агенс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>“ у Матарушкој бањи изванредно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послује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је што су извори минералне воде и купалишта природна богатства која су још 1947. године дата угоститељско-туристичким предузећима на управљање.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треба наћи законско решење имајући 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у виду да су и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ПИО фонд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РФЗО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држав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фондови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3453" w:rsidRDefault="00293453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уверење да је 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проблем приватизације бања могуће решити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одговорним дефинисањем проблема, усаглашавањем ставова и заједничким доношењем одлука, при чему национални интерес мора бити приоритет. Проблеми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како предузећа, тако и бања у Србији могу бити решени 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заједничком 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>координацијом више министраства.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дефинише 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од на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ционалног интереса, 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>чува на најбољи могући нач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ин и 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њима 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>управља у интересу државе,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 и нај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>старије популације пензионера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резултати неће изостати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74F4" w:rsidRDefault="00BD434E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, Драган Угрчић, помоћник министра привреде, изнео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матичних предузећа у 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>надлежности М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која се налазе у поступку приватизације 156, а са зависним предузећима око 230. 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>На пословима приватизације у Министрству привреде је ангажовано 13 запослених. Када је реч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УППР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>РТБ Бор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, сви 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>извештаји се налазе на сајту Агенције за привредне регистре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>и свако ко сумња у њихову тачност, са доказима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се обрати полицији и тужилаштву. Ч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>ланови Радне групе коју је образовала Влада су министар рударства и енергетике, министар привреде, државни секретари, директор Агенције за лиценцирање стечајних управника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>. Б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>или су ук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ључени у припрему УППР на недељном нивоу. 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>УППР представља нови уговор између компаније и поверил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аца и 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>његово спровођење контролише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особа кој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>у одреди суд или поверилац. Сваки поверилац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>може да се обрати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суду уколико се УППР не спроводи, 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>јер не спровођење УППР-а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значи да фирма </w:t>
      </w:r>
      <w:r w:rsidR="00482F74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директно 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>иде у стечај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РТБ 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>од почетка примене УППР до данас исплати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милиона до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>лара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>исплаћује све текуће обавезе, укључујући обавезе за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рудну ренту и за утрошену електричну енергију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. Изразио је наду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ће се ускор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>о и коначно решити питање РТБ 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продаје целог или дела предузећа, зависно од тога да ли држава жели да остане мањински или већински акционар. Велики 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>бања у С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бији је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власничка структура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судски спорови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се воде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и по 30 година и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нико 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од учесника 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да одустане. Да би нешто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могло да буде приватизовано мора се знати ко је власник и коме иде новац од продаје имовине. В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лада је донела закључак 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>којим је дала налог Министарству</w:t>
      </w:r>
      <w:r w:rsidR="00DC63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C63C3">
        <w:rPr>
          <w:rFonts w:ascii="Times" w:hAnsi="Times"/>
          <w:color w:val="000000"/>
          <w:sz w:val="24"/>
        </w:rPr>
        <w:t>за</w:t>
      </w:r>
      <w:proofErr w:type="spellEnd"/>
      <w:r w:rsidR="00DC63C3">
        <w:rPr>
          <w:rFonts w:ascii="Times" w:hAnsi="Times"/>
          <w:color w:val="000000"/>
          <w:sz w:val="24"/>
        </w:rPr>
        <w:t xml:space="preserve"> </w:t>
      </w:r>
      <w:proofErr w:type="spellStart"/>
      <w:r w:rsidR="00DC63C3">
        <w:rPr>
          <w:rFonts w:ascii="Times" w:hAnsi="Times"/>
          <w:color w:val="000000"/>
          <w:sz w:val="24"/>
        </w:rPr>
        <w:t>рад</w:t>
      </w:r>
      <w:proofErr w:type="spellEnd"/>
      <w:r w:rsidR="00DC63C3">
        <w:rPr>
          <w:rFonts w:ascii="Times" w:hAnsi="Times"/>
          <w:color w:val="000000"/>
          <w:sz w:val="24"/>
        </w:rPr>
        <w:t xml:space="preserve">, </w:t>
      </w:r>
      <w:proofErr w:type="spellStart"/>
      <w:r w:rsidR="00DC63C3">
        <w:rPr>
          <w:rFonts w:ascii="Times" w:hAnsi="Times"/>
          <w:color w:val="000000"/>
          <w:sz w:val="24"/>
        </w:rPr>
        <w:t>запошљавање</w:t>
      </w:r>
      <w:proofErr w:type="spellEnd"/>
      <w:r w:rsidR="00DC63C3">
        <w:rPr>
          <w:rFonts w:ascii="Times" w:hAnsi="Times"/>
          <w:color w:val="000000"/>
          <w:sz w:val="24"/>
        </w:rPr>
        <w:t xml:space="preserve">, </w:t>
      </w:r>
      <w:proofErr w:type="spellStart"/>
      <w:r w:rsidR="00DC63C3">
        <w:rPr>
          <w:rFonts w:ascii="Times" w:hAnsi="Times"/>
          <w:color w:val="000000"/>
          <w:sz w:val="24"/>
        </w:rPr>
        <w:t>борачка</w:t>
      </w:r>
      <w:proofErr w:type="spellEnd"/>
      <w:r w:rsidR="00DC63C3">
        <w:rPr>
          <w:rFonts w:ascii="Times" w:hAnsi="Times"/>
          <w:color w:val="000000"/>
          <w:sz w:val="24"/>
        </w:rPr>
        <w:t xml:space="preserve"> и </w:t>
      </w:r>
      <w:proofErr w:type="spellStart"/>
      <w:r w:rsidR="00DC63C3">
        <w:rPr>
          <w:rFonts w:ascii="Times" w:hAnsi="Times"/>
          <w:color w:val="000000"/>
          <w:sz w:val="24"/>
        </w:rPr>
        <w:t>социјална</w:t>
      </w:r>
      <w:proofErr w:type="spellEnd"/>
      <w:r w:rsidR="00DC63C3">
        <w:rPr>
          <w:rFonts w:ascii="Times" w:hAnsi="Times"/>
          <w:color w:val="000000"/>
          <w:sz w:val="24"/>
        </w:rPr>
        <w:t xml:space="preserve"> </w:t>
      </w:r>
      <w:proofErr w:type="spellStart"/>
      <w:r w:rsidR="00DC63C3">
        <w:rPr>
          <w:rFonts w:ascii="Times" w:hAnsi="Times"/>
          <w:color w:val="000000"/>
          <w:sz w:val="24"/>
        </w:rPr>
        <w:t>питања</w:t>
      </w:r>
      <w:proofErr w:type="spellEnd"/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и правобранилаштву да припреме предлог з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>а поравнање</w:t>
      </w:r>
      <w:r w:rsidR="00DC63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>који би Влада усвојила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>ли и тај рок је проша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>. Велика дилема код бања је и то што неке раде одлично као лечилишта и поставља се питање треба ли их уопште</w:t>
      </w:r>
      <w:r w:rsidR="00E477FA">
        <w:rPr>
          <w:rFonts w:ascii="Times New Roman" w:hAnsi="Times New Roman" w:cs="Times New Roman"/>
          <w:sz w:val="24"/>
          <w:szCs w:val="24"/>
          <w:lang w:val="sr-Cyrl-RS"/>
        </w:rPr>
        <w:t xml:space="preserve"> треба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продавати</w:t>
      </w:r>
      <w:r w:rsidR="00E477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док друге које су девастиране нико и не жели да купи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89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Default="00B0037B" w:rsidP="0045053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</w:t>
      </w:r>
      <w:r w:rsidR="004505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 Снежана Б. Петровић,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Бранислав Михајловић, Студенка Ковачевић, Миладин Шеварлић, 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>Горица Гајић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>Милимир Вујадиновић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 и Драган Угр</w:t>
      </w:r>
      <w:r w:rsidR="00A27892">
        <w:rPr>
          <w:rFonts w:ascii="Times New Roman" w:eastAsia="Times New Roman" w:hAnsi="Times New Roman" w:cs="Times New Roman"/>
          <w:sz w:val="24"/>
          <w:szCs w:val="24"/>
          <w:lang w:val="sr-Cyrl-RS"/>
        </w:rPr>
        <w:t>чић.</w:t>
      </w:r>
    </w:p>
    <w:p w:rsidR="00A27892" w:rsidRPr="00B56C2A" w:rsidRDefault="00A27892" w:rsidP="00A2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 већином гласова одлучио да прихвати Информацију о раду Министарства привреде за период 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б) Одбор је већином гласова усвојио Извештај Министарства привреде о стању поступка приватизације за 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в) Одбор је већином гласова усвојио Извештај Министарства привреде о стању поступка приватизације за 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г) Одбор је већином гласова усвојио Извештај Министарства привреде о стању поступка приватизације за 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B384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2789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Pr="00B56C2A" w:rsidRDefault="003B384C" w:rsidP="003B384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>часова и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A27892" w:rsidRPr="00B56C2A" w:rsidRDefault="00A27892" w:rsidP="00CB0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ab/>
        <w:t>Седница је тонски снимљена.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388">
        <w:rPr>
          <w:rFonts w:ascii="Times New Roman" w:hAnsi="Times New Roman" w:cs="Times New Roman"/>
          <w:sz w:val="24"/>
          <w:szCs w:val="24"/>
          <w:lang w:val="sr-Cyrl-RS"/>
        </w:rPr>
        <w:t>Видео запис се налази</w:t>
      </w:r>
      <w:bookmarkStart w:id="0" w:name="_GoBack"/>
      <w:bookmarkEnd w:id="0"/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страници Народне скупштине.</w:t>
      </w:r>
    </w:p>
    <w:p w:rsidR="00A27892" w:rsidRPr="00B56C2A" w:rsidRDefault="00A27892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Default="00A27892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ПРЕДСЕДНИК</w:t>
      </w:r>
    </w:p>
    <w:p w:rsidR="00A27892" w:rsidRPr="00B56C2A" w:rsidRDefault="00A27892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A27892" w:rsidRPr="00096B3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9DA" w:rsidRPr="00096B32" w:rsidRDefault="002359DA" w:rsidP="00096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59DA" w:rsidRPr="00096B32" w:rsidSect="007022C0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E1" w:rsidRDefault="005922E1" w:rsidP="007022C0">
      <w:pPr>
        <w:spacing w:after="0" w:line="240" w:lineRule="auto"/>
      </w:pPr>
      <w:r>
        <w:separator/>
      </w:r>
    </w:p>
  </w:endnote>
  <w:endnote w:type="continuationSeparator" w:id="0">
    <w:p w:rsidR="005922E1" w:rsidRDefault="005922E1" w:rsidP="007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E1" w:rsidRDefault="005922E1" w:rsidP="007022C0">
      <w:pPr>
        <w:spacing w:after="0" w:line="240" w:lineRule="auto"/>
      </w:pPr>
      <w:r>
        <w:separator/>
      </w:r>
    </w:p>
  </w:footnote>
  <w:footnote w:type="continuationSeparator" w:id="0">
    <w:p w:rsidR="005922E1" w:rsidRDefault="005922E1" w:rsidP="0070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8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22C0" w:rsidRDefault="007022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22C0" w:rsidRDefault="0070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F7"/>
    <w:multiLevelType w:val="hybridMultilevel"/>
    <w:tmpl w:val="94A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F"/>
    <w:rsid w:val="00022AD8"/>
    <w:rsid w:val="000300DD"/>
    <w:rsid w:val="000673AD"/>
    <w:rsid w:val="00076857"/>
    <w:rsid w:val="00096B32"/>
    <w:rsid w:val="0010288B"/>
    <w:rsid w:val="001149E4"/>
    <w:rsid w:val="00163BF4"/>
    <w:rsid w:val="00167023"/>
    <w:rsid w:val="0018556C"/>
    <w:rsid w:val="00196A50"/>
    <w:rsid w:val="001B6DBD"/>
    <w:rsid w:val="00232202"/>
    <w:rsid w:val="002359DA"/>
    <w:rsid w:val="002914B6"/>
    <w:rsid w:val="00293453"/>
    <w:rsid w:val="002E3A08"/>
    <w:rsid w:val="00305DBE"/>
    <w:rsid w:val="00317015"/>
    <w:rsid w:val="00364025"/>
    <w:rsid w:val="003954E2"/>
    <w:rsid w:val="00396F95"/>
    <w:rsid w:val="003B384C"/>
    <w:rsid w:val="003E464B"/>
    <w:rsid w:val="00427D50"/>
    <w:rsid w:val="004432E9"/>
    <w:rsid w:val="00450530"/>
    <w:rsid w:val="00482F74"/>
    <w:rsid w:val="004A0DB7"/>
    <w:rsid w:val="004C7644"/>
    <w:rsid w:val="00526EDE"/>
    <w:rsid w:val="00556DAB"/>
    <w:rsid w:val="005663F9"/>
    <w:rsid w:val="005677BD"/>
    <w:rsid w:val="005922E1"/>
    <w:rsid w:val="00645E30"/>
    <w:rsid w:val="00647388"/>
    <w:rsid w:val="00656791"/>
    <w:rsid w:val="00670EBA"/>
    <w:rsid w:val="00684E61"/>
    <w:rsid w:val="006A21EE"/>
    <w:rsid w:val="007022C0"/>
    <w:rsid w:val="00723414"/>
    <w:rsid w:val="0073646C"/>
    <w:rsid w:val="00756A99"/>
    <w:rsid w:val="007629EB"/>
    <w:rsid w:val="0077375B"/>
    <w:rsid w:val="007C5273"/>
    <w:rsid w:val="007E10B8"/>
    <w:rsid w:val="00813F4C"/>
    <w:rsid w:val="00845388"/>
    <w:rsid w:val="00861222"/>
    <w:rsid w:val="00866D09"/>
    <w:rsid w:val="0089383B"/>
    <w:rsid w:val="008A3267"/>
    <w:rsid w:val="00907173"/>
    <w:rsid w:val="00932FCE"/>
    <w:rsid w:val="00965D32"/>
    <w:rsid w:val="009A2116"/>
    <w:rsid w:val="00A074F4"/>
    <w:rsid w:val="00A1101F"/>
    <w:rsid w:val="00A213B9"/>
    <w:rsid w:val="00A27892"/>
    <w:rsid w:val="00A53065"/>
    <w:rsid w:val="00A735E9"/>
    <w:rsid w:val="00A778FB"/>
    <w:rsid w:val="00A97EDF"/>
    <w:rsid w:val="00AB0560"/>
    <w:rsid w:val="00AB6F7C"/>
    <w:rsid w:val="00AE5753"/>
    <w:rsid w:val="00B0037B"/>
    <w:rsid w:val="00B300CA"/>
    <w:rsid w:val="00B44A5F"/>
    <w:rsid w:val="00B96BAD"/>
    <w:rsid w:val="00BA4F79"/>
    <w:rsid w:val="00BD434E"/>
    <w:rsid w:val="00C33086"/>
    <w:rsid w:val="00C4310E"/>
    <w:rsid w:val="00C460EE"/>
    <w:rsid w:val="00C874C2"/>
    <w:rsid w:val="00CB0785"/>
    <w:rsid w:val="00CC5D40"/>
    <w:rsid w:val="00CD644C"/>
    <w:rsid w:val="00CF6444"/>
    <w:rsid w:val="00D37187"/>
    <w:rsid w:val="00DC63C3"/>
    <w:rsid w:val="00DE14DD"/>
    <w:rsid w:val="00DF5ADE"/>
    <w:rsid w:val="00E21C2F"/>
    <w:rsid w:val="00E305D3"/>
    <w:rsid w:val="00E477FA"/>
    <w:rsid w:val="00E50140"/>
    <w:rsid w:val="00E8336F"/>
    <w:rsid w:val="00EA0CA8"/>
    <w:rsid w:val="00EB41FA"/>
    <w:rsid w:val="00F33680"/>
    <w:rsid w:val="00F35BB6"/>
    <w:rsid w:val="00F40EB2"/>
    <w:rsid w:val="00F438C9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C0"/>
  </w:style>
  <w:style w:type="paragraph" w:styleId="Footer">
    <w:name w:val="footer"/>
    <w:basedOn w:val="Normal"/>
    <w:link w:val="Foot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C0"/>
  </w:style>
  <w:style w:type="paragraph" w:styleId="Footer">
    <w:name w:val="footer"/>
    <w:basedOn w:val="Normal"/>
    <w:link w:val="Foot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3340-C581-47AE-9C87-6C3B8716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Pantelic</dc:creator>
  <cp:lastModifiedBy>Aleksandra Balac</cp:lastModifiedBy>
  <cp:revision>18</cp:revision>
  <dcterms:created xsi:type="dcterms:W3CDTF">2017-08-15T10:35:00Z</dcterms:created>
  <dcterms:modified xsi:type="dcterms:W3CDTF">2017-09-13T10:43:00Z</dcterms:modified>
</cp:coreProperties>
</file>